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37" w:rsidRPr="00F22937" w:rsidRDefault="00093197" w:rsidP="009D0AFD">
      <w:pPr>
        <w:jc w:val="center"/>
        <w:rPr>
          <w:b/>
        </w:rPr>
      </w:pPr>
      <w:r>
        <w:rPr>
          <w:b/>
        </w:rPr>
        <w:t>Philosophy and Ethic</w:t>
      </w:r>
      <w:r w:rsidR="00293963">
        <w:rPr>
          <w:b/>
        </w:rPr>
        <w:t>s – Belief about Deity</w:t>
      </w:r>
    </w:p>
    <w:p w:rsidR="00F22937" w:rsidRDefault="00F229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111"/>
        <w:gridCol w:w="3827"/>
      </w:tblGrid>
      <w:tr w:rsidR="00F22937" w:rsidRPr="00E159AE" w:rsidTr="00946EE2">
        <w:trPr>
          <w:trHeight w:val="403"/>
        </w:trPr>
        <w:tc>
          <w:tcPr>
            <w:tcW w:w="2405" w:type="dxa"/>
            <w:vAlign w:val="center"/>
          </w:tcPr>
          <w:p w:rsidR="00F22937" w:rsidRPr="00585BD7" w:rsidRDefault="00F22937" w:rsidP="00946EE2">
            <w:pPr>
              <w:rPr>
                <w:b/>
              </w:rPr>
            </w:pPr>
            <w:r w:rsidRPr="00585BD7">
              <w:rPr>
                <w:b/>
              </w:rPr>
              <w:t>Title</w:t>
            </w:r>
          </w:p>
        </w:tc>
        <w:tc>
          <w:tcPr>
            <w:tcW w:w="7938" w:type="dxa"/>
            <w:gridSpan w:val="2"/>
            <w:vAlign w:val="center"/>
          </w:tcPr>
          <w:p w:rsidR="00F22937" w:rsidRPr="00E159AE" w:rsidRDefault="00EA4DA8" w:rsidP="00946EE2">
            <w:r>
              <w:t>Follow Me</w:t>
            </w:r>
          </w:p>
        </w:tc>
      </w:tr>
      <w:tr w:rsidR="00F22937" w:rsidRPr="009F2CF0" w:rsidTr="00946EE2">
        <w:trPr>
          <w:trHeight w:val="550"/>
        </w:trPr>
        <w:tc>
          <w:tcPr>
            <w:tcW w:w="2405" w:type="dxa"/>
            <w:vAlign w:val="center"/>
          </w:tcPr>
          <w:p w:rsidR="00F22937" w:rsidRPr="00585BD7" w:rsidRDefault="00F22937" w:rsidP="00946EE2">
            <w:pPr>
              <w:rPr>
                <w:b/>
              </w:rPr>
            </w:pPr>
            <w:r w:rsidRPr="00585BD7">
              <w:rPr>
                <w:b/>
              </w:rPr>
              <w:t>Type of resource</w:t>
            </w:r>
          </w:p>
        </w:tc>
        <w:tc>
          <w:tcPr>
            <w:tcW w:w="7938" w:type="dxa"/>
            <w:gridSpan w:val="2"/>
            <w:vAlign w:val="center"/>
          </w:tcPr>
          <w:p w:rsidR="008E577E" w:rsidRDefault="007C0DC8" w:rsidP="00946EE2">
            <w:r>
              <w:t>Card game</w:t>
            </w:r>
            <w:r w:rsidR="00EA4DA8">
              <w:t xml:space="preserve"> – matching words and definitions</w:t>
            </w:r>
          </w:p>
        </w:tc>
      </w:tr>
      <w:tr w:rsidR="00F22937" w:rsidRPr="001D1C3F" w:rsidTr="005B5161">
        <w:trPr>
          <w:trHeight w:val="700"/>
        </w:trPr>
        <w:tc>
          <w:tcPr>
            <w:tcW w:w="2405" w:type="dxa"/>
            <w:vAlign w:val="center"/>
          </w:tcPr>
          <w:p w:rsidR="00F22937" w:rsidRPr="00585BD7" w:rsidRDefault="00F22937" w:rsidP="00946EE2">
            <w:pPr>
              <w:rPr>
                <w:b/>
              </w:rPr>
            </w:pPr>
            <w:r w:rsidRPr="00585BD7">
              <w:rPr>
                <w:b/>
              </w:rPr>
              <w:t>Objectives</w:t>
            </w:r>
          </w:p>
        </w:tc>
        <w:tc>
          <w:tcPr>
            <w:tcW w:w="7938" w:type="dxa"/>
            <w:gridSpan w:val="2"/>
            <w:vAlign w:val="center"/>
          </w:tcPr>
          <w:p w:rsidR="00F22937" w:rsidRPr="005B5161" w:rsidRDefault="007C0DC8" w:rsidP="005B5161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sz w:val="24"/>
                <w:szCs w:val="24"/>
              </w:rPr>
            </w:pPr>
            <w:r w:rsidRPr="005B5161">
              <w:rPr>
                <w:sz w:val="24"/>
                <w:szCs w:val="24"/>
              </w:rPr>
              <w:t xml:space="preserve">To </w:t>
            </w:r>
            <w:r w:rsidR="005B5161">
              <w:rPr>
                <w:sz w:val="24"/>
                <w:szCs w:val="24"/>
              </w:rPr>
              <w:t>revise</w:t>
            </w:r>
            <w:r w:rsidRPr="005B5161">
              <w:rPr>
                <w:sz w:val="24"/>
                <w:szCs w:val="24"/>
              </w:rPr>
              <w:t xml:space="preserve">/reinforce key words relating to </w:t>
            </w:r>
            <w:r w:rsidR="00293963">
              <w:rPr>
                <w:sz w:val="24"/>
                <w:szCs w:val="24"/>
              </w:rPr>
              <w:t>Christian beliefs about deity</w:t>
            </w:r>
            <w:r w:rsidR="005B5161" w:rsidRPr="005B5161">
              <w:rPr>
                <w:sz w:val="24"/>
                <w:szCs w:val="24"/>
              </w:rPr>
              <w:t>.</w:t>
            </w:r>
          </w:p>
          <w:p w:rsidR="005B5161" w:rsidRPr="005B5161" w:rsidRDefault="005B5161" w:rsidP="005B5161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szCs w:val="24"/>
              </w:rPr>
            </w:pPr>
            <w:r w:rsidRPr="005B5161">
              <w:rPr>
                <w:sz w:val="24"/>
                <w:szCs w:val="24"/>
              </w:rPr>
              <w:t xml:space="preserve">To improve students’ </w:t>
            </w:r>
            <w:r w:rsidR="00293963">
              <w:rPr>
                <w:sz w:val="24"/>
                <w:szCs w:val="24"/>
              </w:rPr>
              <w:t xml:space="preserve">active </w:t>
            </w:r>
            <w:r w:rsidRPr="005B5161">
              <w:rPr>
                <w:sz w:val="24"/>
                <w:szCs w:val="24"/>
              </w:rPr>
              <w:t xml:space="preserve">listening skills </w:t>
            </w:r>
          </w:p>
        </w:tc>
      </w:tr>
      <w:tr w:rsidR="00F22937" w:rsidRPr="009F2CF0" w:rsidTr="00946EE2">
        <w:trPr>
          <w:trHeight w:val="376"/>
        </w:trPr>
        <w:tc>
          <w:tcPr>
            <w:tcW w:w="6516" w:type="dxa"/>
            <w:gridSpan w:val="2"/>
            <w:shd w:val="clear" w:color="auto" w:fill="D9D9D9" w:themeFill="background1" w:themeFillShade="D9"/>
          </w:tcPr>
          <w:p w:rsidR="00F22937" w:rsidRPr="009F2CF0" w:rsidRDefault="00F22937" w:rsidP="00946EE2">
            <w:pPr>
              <w:rPr>
                <w:b/>
              </w:rPr>
            </w:pPr>
            <w:r w:rsidRPr="009F2CF0">
              <w:rPr>
                <w:b/>
              </w:rPr>
              <w:t>Suggested activities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F22937" w:rsidRPr="009F2CF0" w:rsidRDefault="00F22937" w:rsidP="00946EE2">
            <w:pPr>
              <w:rPr>
                <w:b/>
              </w:rPr>
            </w:pPr>
            <w:r w:rsidRPr="009F2CF0">
              <w:rPr>
                <w:b/>
              </w:rPr>
              <w:t>Rationale for EAL</w:t>
            </w:r>
          </w:p>
        </w:tc>
      </w:tr>
      <w:tr w:rsidR="008D0A78" w:rsidRPr="009F2CF0" w:rsidTr="00946EE2">
        <w:trPr>
          <w:trHeight w:val="376"/>
        </w:trPr>
        <w:tc>
          <w:tcPr>
            <w:tcW w:w="6516" w:type="dxa"/>
            <w:gridSpan w:val="2"/>
            <w:shd w:val="clear" w:color="auto" w:fill="auto"/>
          </w:tcPr>
          <w:p w:rsidR="009C0D57" w:rsidRDefault="009C0D57" w:rsidP="00946EE2"/>
          <w:p w:rsidR="00293963" w:rsidRDefault="009D1968" w:rsidP="00946EE2">
            <w:r>
              <w:t xml:space="preserve">Teachers photocopy and cut up the cards in advance of the lesson. </w:t>
            </w:r>
            <w:r w:rsidR="00293963">
              <w:t>There are 20 cards providing 20</w:t>
            </w:r>
            <w:r w:rsidR="000F4960">
              <w:t xml:space="preserve"> turns in this activity.</w:t>
            </w:r>
            <w:r>
              <w:t xml:space="preserve"> </w:t>
            </w:r>
            <w:r w:rsidR="00293963">
              <w:t>Students may work in pairs to support their understanding of the definitions, or if used as a revision activity they should work independently.</w:t>
            </w:r>
            <w:r>
              <w:t xml:space="preserve"> </w:t>
            </w:r>
          </w:p>
          <w:p w:rsidR="00293963" w:rsidRDefault="00293963" w:rsidP="00946EE2"/>
          <w:p w:rsidR="000F4960" w:rsidRDefault="008C4D5D" w:rsidP="00946EE2">
            <w:r>
              <w:t>The activity is suitable as a starter or a plenary.</w:t>
            </w:r>
          </w:p>
          <w:p w:rsidR="000F4960" w:rsidRDefault="000F4960" w:rsidP="00946EE2"/>
          <w:p w:rsidR="0030251F" w:rsidRDefault="009D1968" w:rsidP="00946EE2">
            <w:r>
              <w:t xml:space="preserve">The teacher explains that this is a speaking and listening activity and gives </w:t>
            </w:r>
            <w:r w:rsidR="00293963">
              <w:t>out the cards</w:t>
            </w:r>
            <w:r>
              <w:t xml:space="preserve">. </w:t>
            </w:r>
            <w:r w:rsidR="00E46926">
              <w:t xml:space="preserve">Each card </w:t>
            </w:r>
            <w:r w:rsidR="0030251F">
              <w:t xml:space="preserve">has a </w:t>
            </w:r>
            <w:r w:rsidR="0030251F" w:rsidRPr="0030251F">
              <w:rPr>
                <w:u w:val="single"/>
              </w:rPr>
              <w:t>key word</w:t>
            </w:r>
            <w:r w:rsidR="00753CEA">
              <w:t xml:space="preserve"> relating to </w:t>
            </w:r>
            <w:r w:rsidR="00293963">
              <w:t>Christian beliefs about God</w:t>
            </w:r>
            <w:r w:rsidR="0030251F">
              <w:t xml:space="preserve"> on it</w:t>
            </w:r>
            <w:r w:rsidR="00753CEA">
              <w:t xml:space="preserve">. Students </w:t>
            </w:r>
            <w:r w:rsidR="0030251F">
              <w:t xml:space="preserve">read this and think </w:t>
            </w:r>
            <w:r w:rsidR="00293963">
              <w:t>(</w:t>
            </w:r>
            <w:r w:rsidR="0030251F">
              <w:t>together</w:t>
            </w:r>
            <w:r w:rsidR="00293963">
              <w:t>)</w:t>
            </w:r>
            <w:r w:rsidR="0030251F">
              <w:t xml:space="preserve"> about its meaning</w:t>
            </w:r>
            <w:r w:rsidR="00293963">
              <w:t xml:space="preserve"> and </w:t>
            </w:r>
            <w:r w:rsidR="00331EFB">
              <w:t>check their understanding of the term</w:t>
            </w:r>
            <w:r w:rsidR="0030251F">
              <w:t>.</w:t>
            </w:r>
            <w:r>
              <w:t xml:space="preserve"> They will later have to recognise a definition of this word </w:t>
            </w:r>
            <w:r w:rsidR="00293963">
              <w:t>when it is read out to them.</w:t>
            </w:r>
          </w:p>
          <w:p w:rsidR="0030251F" w:rsidRDefault="0030251F" w:rsidP="00946EE2"/>
          <w:p w:rsidR="00753CEA" w:rsidRDefault="0030251F" w:rsidP="00946EE2">
            <w:r>
              <w:t>Each card also has</w:t>
            </w:r>
            <w:r w:rsidR="00E46926">
              <w:t xml:space="preserve"> a </w:t>
            </w:r>
            <w:r w:rsidR="00E46926" w:rsidRPr="0030251F">
              <w:rPr>
                <w:u w:val="single"/>
              </w:rPr>
              <w:t>definition</w:t>
            </w:r>
            <w:r w:rsidR="00E46926">
              <w:t xml:space="preserve"> of a key </w:t>
            </w:r>
            <w:r>
              <w:t>word, but it does not match with the key word at the top of the card</w:t>
            </w:r>
            <w:r w:rsidR="00E46926">
              <w:t xml:space="preserve">. </w:t>
            </w:r>
            <w:r w:rsidR="009D1968">
              <w:t xml:space="preserve"> </w:t>
            </w:r>
            <w:r w:rsidR="000F4960">
              <w:t xml:space="preserve">Students read the </w:t>
            </w:r>
            <w:r w:rsidR="00E46926">
              <w:t xml:space="preserve">definition and </w:t>
            </w:r>
            <w:r w:rsidR="00EA4DA8">
              <w:t>decide which key term is bei</w:t>
            </w:r>
            <w:r w:rsidR="00E46926">
              <w:t xml:space="preserve">ng described. </w:t>
            </w:r>
            <w:r w:rsidR="00753CEA">
              <w:t xml:space="preserve">They keep this to themselves. </w:t>
            </w:r>
          </w:p>
          <w:p w:rsidR="0030251F" w:rsidRDefault="0030251F" w:rsidP="00946EE2"/>
          <w:p w:rsidR="00753CEA" w:rsidRDefault="00753CEA" w:rsidP="00946EE2">
            <w:r>
              <w:t xml:space="preserve">The teacher asks any student to read out the </w:t>
            </w:r>
            <w:r w:rsidRPr="00331EFB">
              <w:rPr>
                <w:u w:val="single"/>
              </w:rPr>
              <w:t>definition</w:t>
            </w:r>
            <w:r>
              <w:t xml:space="preserve"> on their card while everyone else listens. The student(s) who reco</w:t>
            </w:r>
            <w:r w:rsidR="0030251F">
              <w:t xml:space="preserve">gnise(s) the definition as describing their </w:t>
            </w:r>
            <w:r w:rsidR="0030251F" w:rsidRPr="00331EFB">
              <w:rPr>
                <w:u w:val="single"/>
              </w:rPr>
              <w:t>key word</w:t>
            </w:r>
            <w:r w:rsidR="0030251F">
              <w:t xml:space="preserve"> puts their hand(s) up and says the </w:t>
            </w:r>
            <w:r w:rsidR="00331EFB">
              <w:t>key word</w:t>
            </w:r>
            <w:r w:rsidR="0030251F">
              <w:t xml:space="preserve"> out loud. Once their key word has</w:t>
            </w:r>
            <w:r w:rsidR="00EA4DA8">
              <w:t xml:space="preserve"> been confirmed as correct, this/these student(s)</w:t>
            </w:r>
            <w:r w:rsidR="00331EFB">
              <w:t xml:space="preserve"> </w:t>
            </w:r>
            <w:r w:rsidR="0030251F">
              <w:t>read</w:t>
            </w:r>
            <w:r w:rsidR="00EA4DA8">
              <w:t>(s)</w:t>
            </w:r>
            <w:r w:rsidR="0030251F">
              <w:t xml:space="preserve"> out their definition</w:t>
            </w:r>
            <w:r w:rsidR="00331EFB">
              <w:t>, which the rest of the class listen to and try to match the correct key word</w:t>
            </w:r>
            <w:r w:rsidR="0030251F">
              <w:t>.</w:t>
            </w:r>
            <w:r w:rsidR="00EA4DA8">
              <w:t xml:space="preserve"> Turn taking proceeds in this way until all the definitions have been read out and all the key words have been matched to them. </w:t>
            </w:r>
          </w:p>
          <w:p w:rsidR="004A53A1" w:rsidRPr="008D0A78" w:rsidRDefault="004A53A1" w:rsidP="00946EE2"/>
        </w:tc>
        <w:tc>
          <w:tcPr>
            <w:tcW w:w="3827" w:type="dxa"/>
            <w:shd w:val="clear" w:color="auto" w:fill="auto"/>
          </w:tcPr>
          <w:p w:rsidR="009C0D57" w:rsidRDefault="009C0D57" w:rsidP="00946EE2"/>
          <w:p w:rsidR="00EA4DA8" w:rsidRDefault="005B5161" w:rsidP="008C4D5D">
            <w:r>
              <w:t xml:space="preserve">Instead of reading key words and definitions and learning them off by heart, this revision activity gets students to </w:t>
            </w:r>
            <w:r w:rsidR="00216851">
              <w:t xml:space="preserve">listen </w:t>
            </w:r>
            <w:r w:rsidR="00331EFB">
              <w:t xml:space="preserve">carefully </w:t>
            </w:r>
            <w:r w:rsidR="009C4D8F">
              <w:t>to</w:t>
            </w:r>
            <w:r w:rsidR="00216851">
              <w:t xml:space="preserve"> the </w:t>
            </w:r>
            <w:r w:rsidR="00216851" w:rsidRPr="00331EFB">
              <w:rPr>
                <w:u w:val="single"/>
              </w:rPr>
              <w:t>definitions</w:t>
            </w:r>
            <w:r w:rsidR="00216851">
              <w:t xml:space="preserve"> being read out,</w:t>
            </w:r>
            <w:r w:rsidR="00331EFB">
              <w:t xml:space="preserve"> so that they </w:t>
            </w:r>
            <w:r w:rsidR="009C4D8F">
              <w:t xml:space="preserve">can </w:t>
            </w:r>
            <w:r w:rsidR="00216851">
              <w:t xml:space="preserve">attempt </w:t>
            </w:r>
            <w:r w:rsidR="009C4D8F">
              <w:t xml:space="preserve">to give the </w:t>
            </w:r>
            <w:r w:rsidR="00331EFB">
              <w:t>matching</w:t>
            </w:r>
            <w:r w:rsidR="009C4D8F">
              <w:t xml:space="preserve"> </w:t>
            </w:r>
            <w:r w:rsidR="009C4D8F" w:rsidRPr="00331EFB">
              <w:rPr>
                <w:u w:val="single"/>
              </w:rPr>
              <w:t>key</w:t>
            </w:r>
            <w:r w:rsidR="009C4D8F">
              <w:t xml:space="preserve"> </w:t>
            </w:r>
            <w:r w:rsidR="009C4D8F" w:rsidRPr="00331EFB">
              <w:rPr>
                <w:u w:val="single"/>
              </w:rPr>
              <w:t>word</w:t>
            </w:r>
            <w:r w:rsidR="009C4D8F">
              <w:t xml:space="preserve">. </w:t>
            </w:r>
          </w:p>
          <w:p w:rsidR="00EA4DA8" w:rsidRDefault="00EA4DA8" w:rsidP="008C4D5D"/>
          <w:p w:rsidR="008C4D5D" w:rsidRDefault="008C4D5D" w:rsidP="008C4D5D">
            <w:bookmarkStart w:id="0" w:name="_GoBack"/>
            <w:bookmarkEnd w:id="0"/>
            <w:r>
              <w:t>The definitions reinforce meaning and provide a language model for the students.</w:t>
            </w:r>
          </w:p>
          <w:p w:rsidR="00331EFB" w:rsidRDefault="00331EFB" w:rsidP="009C4D8F"/>
          <w:p w:rsidR="00331EFB" w:rsidRDefault="00331EFB" w:rsidP="009C4D8F">
            <w:r>
              <w:t xml:space="preserve">EAL students can </w:t>
            </w:r>
            <w:r w:rsidR="008C4D5D">
              <w:t>rehearse</w:t>
            </w:r>
            <w:r>
              <w:t xml:space="preserve"> speaking</w:t>
            </w:r>
            <w:r w:rsidR="008C4D5D">
              <w:t xml:space="preserve"> the</w:t>
            </w:r>
            <w:r>
              <w:t xml:space="preserve"> technical/specialist vocabulary out loud </w:t>
            </w:r>
            <w:r w:rsidR="008C4D5D">
              <w:t>before reading their card</w:t>
            </w:r>
            <w:r w:rsidR="009C4D8F">
              <w:t xml:space="preserve"> in front of the class.</w:t>
            </w:r>
            <w:r>
              <w:t xml:space="preserve"> </w:t>
            </w:r>
          </w:p>
          <w:p w:rsidR="009C4D8F" w:rsidRDefault="009C4D8F" w:rsidP="009C4D8F"/>
          <w:p w:rsidR="009C4D8F" w:rsidRDefault="008C4D5D" w:rsidP="009C4D8F">
            <w:r>
              <w:t>Each time the activity is</w:t>
            </w:r>
            <w:r w:rsidR="009C4D8F">
              <w:t xml:space="preserve"> repeated</w:t>
            </w:r>
            <w:r>
              <w:t xml:space="preserve">, </w:t>
            </w:r>
            <w:r w:rsidR="009C4D8F">
              <w:t xml:space="preserve">students </w:t>
            </w:r>
            <w:r>
              <w:t xml:space="preserve">are </w:t>
            </w:r>
            <w:r w:rsidR="009C4D8F">
              <w:t xml:space="preserve">given </w:t>
            </w:r>
            <w:r>
              <w:t>a different card and s</w:t>
            </w:r>
            <w:r w:rsidR="009C4D8F">
              <w:t xml:space="preserve">o </w:t>
            </w:r>
            <w:r>
              <w:t>have the opportunity to practise the definitions and focus</w:t>
            </w:r>
            <w:r w:rsidR="009C4D8F">
              <w:t xml:space="preserve"> </w:t>
            </w:r>
            <w:r>
              <w:t>closely on a new key word and definition</w:t>
            </w:r>
            <w:r w:rsidR="009C4D8F">
              <w:t xml:space="preserve"> each time.</w:t>
            </w:r>
          </w:p>
          <w:p w:rsidR="009C4D8F" w:rsidRPr="009E183E" w:rsidRDefault="009C4D8F" w:rsidP="009C4D8F"/>
        </w:tc>
      </w:tr>
    </w:tbl>
    <w:p w:rsidR="00F22937" w:rsidRDefault="00F22937"/>
    <w:sectPr w:rsidR="00F22937" w:rsidSect="00F229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C6A52"/>
    <w:multiLevelType w:val="hybridMultilevel"/>
    <w:tmpl w:val="9312A72E"/>
    <w:lvl w:ilvl="0" w:tplc="0A40A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87138"/>
    <w:multiLevelType w:val="hybridMultilevel"/>
    <w:tmpl w:val="2B721CBA"/>
    <w:lvl w:ilvl="0" w:tplc="61A69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13C98"/>
    <w:multiLevelType w:val="hybridMultilevel"/>
    <w:tmpl w:val="221610F0"/>
    <w:lvl w:ilvl="0" w:tplc="17CE9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37"/>
    <w:rsid w:val="00093197"/>
    <w:rsid w:val="000F4960"/>
    <w:rsid w:val="00216851"/>
    <w:rsid w:val="00293963"/>
    <w:rsid w:val="002B10F3"/>
    <w:rsid w:val="0030251F"/>
    <w:rsid w:val="00331EFB"/>
    <w:rsid w:val="004A53A1"/>
    <w:rsid w:val="004D47EF"/>
    <w:rsid w:val="00554CE8"/>
    <w:rsid w:val="00585BD7"/>
    <w:rsid w:val="005B5161"/>
    <w:rsid w:val="006F05E3"/>
    <w:rsid w:val="00753CEA"/>
    <w:rsid w:val="007C0DC8"/>
    <w:rsid w:val="008C4D5D"/>
    <w:rsid w:val="008D0A78"/>
    <w:rsid w:val="008E577E"/>
    <w:rsid w:val="00946EE2"/>
    <w:rsid w:val="009C0D57"/>
    <w:rsid w:val="009C4D8F"/>
    <w:rsid w:val="009D0AFD"/>
    <w:rsid w:val="009D1968"/>
    <w:rsid w:val="009E183E"/>
    <w:rsid w:val="00E46926"/>
    <w:rsid w:val="00E95ABE"/>
    <w:rsid w:val="00EA4DA8"/>
    <w:rsid w:val="00F2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71E70-6AE8-4E80-8439-4FD3BD7A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CE8"/>
    <w:pPr>
      <w:spacing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937"/>
    <w:pPr>
      <w:ind w:left="720"/>
      <w:contextualSpacing/>
    </w:pPr>
    <w:rPr>
      <w:rFonts w:cs="Tahoma"/>
      <w:sz w:val="22"/>
    </w:rPr>
  </w:style>
  <w:style w:type="table" w:styleId="TableGrid">
    <w:name w:val="Table Grid"/>
    <w:basedOn w:val="TableNormal"/>
    <w:uiPriority w:val="39"/>
    <w:rsid w:val="00F22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6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Chiaka Amadi</cp:lastModifiedBy>
  <cp:revision>3</cp:revision>
  <dcterms:created xsi:type="dcterms:W3CDTF">2015-04-14T22:58:00Z</dcterms:created>
  <dcterms:modified xsi:type="dcterms:W3CDTF">2015-04-14T23:14:00Z</dcterms:modified>
</cp:coreProperties>
</file>